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衢州职业技术学院数学建模竞赛规则</w:t>
      </w:r>
    </w:p>
    <w:p>
      <w:pPr>
        <w:widowControl/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lang w:val="en-US" w:eastAsia="zh-CN"/>
        </w:rPr>
        <w:t>衢州职业技术学院</w:t>
      </w:r>
      <w:r>
        <w:rPr>
          <w:rFonts w:hint="eastAsia"/>
          <w:bCs/>
          <w:sz w:val="24"/>
        </w:rPr>
        <w:t>数学建模竞赛组委会，202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年修订稿）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spacing w:line="360" w:lineRule="auto"/>
        <w:ind w:firstLine="470" w:firstLineChars="196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为了保证竞赛的公平、公正性，便于竞赛活动的标准化管理，根据评阅工作的实际需要，竞赛要求参赛队提交电子版论文，特制定本规范。</w:t>
      </w:r>
    </w:p>
    <w:p>
      <w:pPr>
        <w:pStyle w:val="2"/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一、论文</w:t>
      </w:r>
      <w:r>
        <w:rPr>
          <w:rFonts w:hint="eastAsia" w:ascii="黑体" w:hAnsi="黑体" w:eastAsia="黑体"/>
          <w:b/>
          <w:sz w:val="24"/>
          <w:szCs w:val="24"/>
        </w:rPr>
        <w:t>格式规范</w:t>
      </w:r>
    </w:p>
    <w:p>
      <w:pPr>
        <w:pStyle w:val="2"/>
        <w:spacing w:line="360" w:lineRule="auto"/>
        <w:ind w:firstLine="471" w:firstLineChars="196"/>
        <w:rPr>
          <w:rFonts w:hint="eastAsia" w:hAnsi="宋体" w:eastAsiaTheme="minorEastAsia"/>
          <w:b/>
          <w:bCs/>
          <w:sz w:val="24"/>
          <w:szCs w:val="24"/>
          <w:lang w:eastAsia="zh-CN"/>
        </w:rPr>
      </w:pPr>
      <w:r>
        <w:rPr>
          <w:rFonts w:hint="eastAsia" w:hAnsi="宋体"/>
          <w:b/>
          <w:sz w:val="24"/>
          <w:szCs w:val="24"/>
        </w:rPr>
        <w:t>第</w:t>
      </w:r>
      <w:r>
        <w:rPr>
          <w:rFonts w:hint="eastAsia" w:hAnsi="宋体"/>
          <w:b/>
          <w:sz w:val="24"/>
          <w:szCs w:val="24"/>
          <w:lang w:val="en-US" w:eastAsia="zh-CN"/>
        </w:rPr>
        <w:t>一</w:t>
      </w:r>
      <w:r>
        <w:rPr>
          <w:rFonts w:hint="eastAsia" w:hAnsi="宋体"/>
          <w:b/>
          <w:sz w:val="24"/>
          <w:szCs w:val="24"/>
        </w:rPr>
        <w:t xml:space="preserve">条 </w:t>
      </w:r>
      <w:r>
        <w:rPr>
          <w:rFonts w:hint="eastAsia" w:hAnsi="宋体"/>
          <w:sz w:val="24"/>
          <w:szCs w:val="24"/>
        </w:rPr>
        <w:t>参赛论文电子</w:t>
      </w:r>
      <w:r>
        <w:rPr>
          <w:rFonts w:hAnsi="宋体"/>
          <w:sz w:val="24"/>
          <w:szCs w:val="24"/>
        </w:rPr>
        <w:t>版</w:t>
      </w:r>
      <w:r>
        <w:rPr>
          <w:rFonts w:hint="eastAsia" w:hAnsi="宋体"/>
          <w:sz w:val="24"/>
          <w:szCs w:val="24"/>
        </w:rPr>
        <w:t>必须是一个单独的文件，文件格式为PDF或者Word格式之一（建议使用PDF格式）</w:t>
      </w:r>
      <w:r>
        <w:rPr>
          <w:rFonts w:hint="eastAsia" w:hAnsi="宋体"/>
          <w:sz w:val="24"/>
          <w:szCs w:val="24"/>
          <w:lang w:eastAsia="zh-CN"/>
        </w:rPr>
        <w:t>。</w:t>
      </w:r>
    </w:p>
    <w:p>
      <w:pPr>
        <w:pStyle w:val="2"/>
        <w:spacing w:line="360" w:lineRule="auto"/>
        <w:ind w:firstLine="471" w:firstLineChars="196"/>
        <w:rPr>
          <w:rFonts w:hint="eastAsia" w:hAnsi="宋体" w:eastAsiaTheme="minorEastAsia"/>
          <w:bCs/>
          <w:sz w:val="24"/>
          <w:szCs w:val="24"/>
          <w:lang w:eastAsia="zh-CN"/>
        </w:rPr>
      </w:pPr>
      <w:r>
        <w:rPr>
          <w:rFonts w:hint="eastAsia" w:hAnsi="宋体"/>
          <w:b/>
          <w:bCs/>
          <w:sz w:val="24"/>
          <w:szCs w:val="24"/>
        </w:rPr>
        <w:t xml:space="preserve">第二条 </w:t>
      </w:r>
      <w:r>
        <w:rPr>
          <w:rFonts w:hint="eastAsia" w:hAnsi="宋体"/>
          <w:bCs/>
          <w:sz w:val="24"/>
          <w:szCs w:val="24"/>
        </w:rPr>
        <w:t>论文第一页为承诺书，第二页为编号专用页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p>
      <w:pPr>
        <w:pStyle w:val="2"/>
        <w:spacing w:line="360" w:lineRule="auto"/>
        <w:ind w:firstLine="471" w:firstLineChars="196"/>
        <w:rPr>
          <w:rFonts w:hint="eastAsia" w:hAnsi="宋体"/>
          <w:bCs/>
          <w:sz w:val="24"/>
        </w:rPr>
      </w:pPr>
      <w:r>
        <w:rPr>
          <w:rFonts w:hint="eastAsia" w:hAnsi="宋体"/>
          <w:b/>
          <w:bCs/>
          <w:sz w:val="24"/>
          <w:szCs w:val="24"/>
        </w:rPr>
        <w:t xml:space="preserve">第三条 </w:t>
      </w:r>
      <w:r>
        <w:rPr>
          <w:rFonts w:hint="eastAsia" w:hAnsi="宋体"/>
          <w:bCs/>
          <w:sz w:val="24"/>
          <w:szCs w:val="24"/>
        </w:rPr>
        <w:t>论文</w:t>
      </w:r>
      <w:r>
        <w:rPr>
          <w:rFonts w:hint="eastAsia" w:hAnsi="宋体"/>
          <w:bCs/>
          <w:sz w:val="24"/>
        </w:rPr>
        <w:t>第三页为摘要专用页。</w:t>
      </w:r>
      <w:r>
        <w:rPr>
          <w:rFonts w:hint="eastAsia" w:hAnsi="宋体"/>
          <w:b/>
          <w:bCs/>
          <w:color w:val="FF0000"/>
          <w:sz w:val="24"/>
          <w:szCs w:val="24"/>
        </w:rPr>
        <w:t>摘要内容（含标题和关键词，无需翻译成英文）不能超过一页</w:t>
      </w:r>
      <w:r>
        <w:rPr>
          <w:rFonts w:hint="eastAsia" w:hAnsi="宋体"/>
          <w:bCs/>
          <w:sz w:val="24"/>
        </w:rPr>
        <w:t>；论文从此页开始编写页码，页码位于页脚中部，用阿拉伯数字从“1”开始连续编号。</w:t>
      </w:r>
    </w:p>
    <w:p>
      <w:pPr>
        <w:pStyle w:val="2"/>
        <w:spacing w:line="360" w:lineRule="auto"/>
        <w:ind w:firstLine="471" w:firstLineChars="196"/>
        <w:rPr>
          <w:rFonts w:hint="eastAsia" w:hAnsi="宋体"/>
          <w:bCs/>
          <w:sz w:val="24"/>
        </w:rPr>
      </w:pPr>
      <w:r>
        <w:rPr>
          <w:rFonts w:hint="eastAsia" w:hAnsi="宋体"/>
          <w:b/>
          <w:bCs/>
          <w:sz w:val="24"/>
        </w:rPr>
        <w:t xml:space="preserve">第四条 </w:t>
      </w:r>
      <w:r>
        <w:rPr>
          <w:rFonts w:hint="eastAsia" w:hAnsi="宋体"/>
          <w:bCs/>
          <w:sz w:val="24"/>
        </w:rPr>
        <w:t>论文从第四页开始是正文内容（不要目录，</w:t>
      </w:r>
      <w:r>
        <w:rPr>
          <w:rFonts w:hint="eastAsia" w:hAnsi="宋体"/>
          <w:sz w:val="24"/>
          <w:szCs w:val="24"/>
        </w:rPr>
        <w:t>尽量控制在20页以内</w:t>
      </w:r>
      <w:r>
        <w:rPr>
          <w:rFonts w:hint="eastAsia" w:hAnsi="宋体"/>
          <w:bCs/>
          <w:sz w:val="24"/>
        </w:rPr>
        <w:t>）；正文之后是论文附录</w:t>
      </w:r>
      <w:r>
        <w:rPr>
          <w:rFonts w:hint="eastAsia" w:hAnsi="宋体"/>
          <w:sz w:val="24"/>
          <w:szCs w:val="24"/>
        </w:rPr>
        <w:t>（页数不限），</w:t>
      </w:r>
      <w:r>
        <w:rPr>
          <w:rFonts w:hAnsi="宋体"/>
          <w:sz w:val="24"/>
          <w:szCs w:val="24"/>
        </w:rPr>
        <w:t>附录</w:t>
      </w:r>
      <w:r>
        <w:rPr>
          <w:rFonts w:hint="eastAsia" w:hAnsi="宋体"/>
          <w:sz w:val="24"/>
          <w:szCs w:val="24"/>
        </w:rPr>
        <w:t>内容</w:t>
      </w:r>
      <w:r>
        <w:rPr>
          <w:rFonts w:hAnsi="宋体"/>
          <w:sz w:val="24"/>
          <w:szCs w:val="24"/>
        </w:rPr>
        <w:t>必须</w:t>
      </w:r>
      <w:r>
        <w:rPr>
          <w:rFonts w:hint="eastAsia" w:hAnsi="宋体"/>
          <w:sz w:val="24"/>
          <w:szCs w:val="24"/>
        </w:rPr>
        <w:t>打印并与</w:t>
      </w:r>
      <w:r>
        <w:rPr>
          <w:rFonts w:hAnsi="宋体"/>
          <w:sz w:val="24"/>
          <w:szCs w:val="24"/>
        </w:rPr>
        <w:t>正文</w:t>
      </w:r>
      <w:r>
        <w:rPr>
          <w:rFonts w:hint="eastAsia" w:hAnsi="宋体"/>
          <w:sz w:val="24"/>
          <w:szCs w:val="24"/>
        </w:rPr>
        <w:t>装订在一</w:t>
      </w:r>
      <w:r>
        <w:rPr>
          <w:rFonts w:hAnsi="宋体"/>
          <w:sz w:val="24"/>
          <w:szCs w:val="24"/>
        </w:rPr>
        <w:t>起</w:t>
      </w:r>
      <w:r>
        <w:rPr>
          <w:rFonts w:hint="eastAsia" w:hAnsi="宋体"/>
          <w:sz w:val="24"/>
          <w:szCs w:val="24"/>
        </w:rPr>
        <w:t>提</w:t>
      </w:r>
      <w:r>
        <w:rPr>
          <w:rFonts w:hAnsi="宋体"/>
          <w:sz w:val="24"/>
          <w:szCs w:val="24"/>
        </w:rPr>
        <w:t>交</w:t>
      </w:r>
      <w:r>
        <w:rPr>
          <w:rFonts w:hint="eastAsia" w:hAnsi="宋体"/>
          <w:bCs/>
          <w:sz w:val="24"/>
        </w:rPr>
        <w:t>。</w:t>
      </w:r>
    </w:p>
    <w:p>
      <w:pPr>
        <w:pStyle w:val="2"/>
        <w:spacing w:line="360" w:lineRule="auto"/>
        <w:ind w:firstLine="471" w:firstLineChars="196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 xml:space="preserve">第五条 </w:t>
      </w:r>
      <w:r>
        <w:rPr>
          <w:rFonts w:hint="eastAsia" w:hAnsi="宋体"/>
          <w:sz w:val="24"/>
          <w:szCs w:val="24"/>
        </w:rPr>
        <w:t>论文附录内容应包括支撑材料的文件列表，建模</w:t>
      </w:r>
      <w:r>
        <w:rPr>
          <w:rFonts w:hAnsi="宋体"/>
          <w:sz w:val="24"/>
          <w:szCs w:val="24"/>
        </w:rPr>
        <w:t>所用到</w:t>
      </w:r>
      <w:r>
        <w:rPr>
          <w:rFonts w:hint="eastAsia" w:hAnsi="宋体"/>
          <w:sz w:val="24"/>
          <w:szCs w:val="24"/>
        </w:rPr>
        <w:t>的全</w:t>
      </w:r>
      <w:r>
        <w:rPr>
          <w:rFonts w:hAnsi="宋体"/>
          <w:sz w:val="24"/>
          <w:szCs w:val="24"/>
        </w:rPr>
        <w:t>部</w:t>
      </w:r>
      <w:r>
        <w:rPr>
          <w:rFonts w:hint="eastAsia" w:hAnsi="宋体"/>
          <w:sz w:val="24"/>
          <w:szCs w:val="24"/>
        </w:rPr>
        <w:t>完整</w:t>
      </w:r>
      <w:r>
        <w:rPr>
          <w:rFonts w:hAnsi="宋体"/>
          <w:sz w:val="24"/>
          <w:szCs w:val="24"/>
        </w:rPr>
        <w:t>、</w:t>
      </w:r>
      <w:r>
        <w:rPr>
          <w:rFonts w:hint="eastAsia" w:hAnsi="宋体"/>
          <w:sz w:val="24"/>
          <w:szCs w:val="24"/>
        </w:rPr>
        <w:t>可</w:t>
      </w:r>
      <w:r>
        <w:rPr>
          <w:rFonts w:hAnsi="宋体"/>
          <w:sz w:val="24"/>
          <w:szCs w:val="24"/>
        </w:rPr>
        <w:t>运行的</w:t>
      </w:r>
      <w:r>
        <w:rPr>
          <w:rFonts w:hint="eastAsia" w:hAnsi="宋体"/>
          <w:sz w:val="24"/>
          <w:szCs w:val="24"/>
        </w:rPr>
        <w:t>源程序代码（含EXCEL、SPSS等软件的交互命令）等。如果缺少必要的源程序、程序不能运行或运行结果与论文不符，都可能会被取消评奖资格。如果确实没有用到程序，应在论文附录中明确说明“</w:t>
      </w:r>
      <w:r>
        <w:rPr>
          <w:rFonts w:hint="eastAsia" w:ascii="华文楷体" w:hAnsi="华文楷体" w:eastAsia="华文楷体"/>
          <w:sz w:val="24"/>
          <w:szCs w:val="24"/>
        </w:rPr>
        <w:t>本论文没有用到程序</w:t>
      </w:r>
      <w:r>
        <w:rPr>
          <w:rFonts w:hint="eastAsia" w:hAnsi="宋体"/>
          <w:sz w:val="24"/>
          <w:szCs w:val="24"/>
        </w:rPr>
        <w:t>”。</w:t>
      </w:r>
    </w:p>
    <w:p>
      <w:pPr>
        <w:pStyle w:val="2"/>
        <w:spacing w:line="360" w:lineRule="auto"/>
        <w:ind w:firstLine="471" w:firstLineChars="196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第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hAnsi="宋体"/>
          <w:b/>
          <w:bCs/>
          <w:sz w:val="24"/>
          <w:szCs w:val="24"/>
        </w:rPr>
        <w:t xml:space="preserve">条 </w:t>
      </w:r>
      <w:r>
        <w:rPr>
          <w:rFonts w:hint="eastAsia" w:hAnsi="宋体"/>
          <w:bCs/>
          <w:sz w:val="24"/>
          <w:szCs w:val="24"/>
        </w:rPr>
        <w:t>所</w:t>
      </w:r>
      <w:r>
        <w:rPr>
          <w:rFonts w:hAnsi="宋体"/>
          <w:bCs/>
          <w:sz w:val="24"/>
          <w:szCs w:val="24"/>
        </w:rPr>
        <w:t>有</w:t>
      </w:r>
      <w:r>
        <w:rPr>
          <w:rFonts w:hint="eastAsia" w:hAnsi="宋体"/>
          <w:bCs/>
          <w:sz w:val="24"/>
          <w:szCs w:val="24"/>
        </w:rPr>
        <w:t>引用他人或公开资料(包括网上资料)的</w:t>
      </w:r>
      <w:r>
        <w:rPr>
          <w:rFonts w:hAnsi="宋体"/>
          <w:bCs/>
          <w:sz w:val="24"/>
          <w:szCs w:val="24"/>
        </w:rPr>
        <w:t>成果</w:t>
      </w:r>
      <w:r>
        <w:rPr>
          <w:rFonts w:hint="eastAsia" w:hAnsi="宋体"/>
          <w:bCs/>
          <w:sz w:val="24"/>
          <w:szCs w:val="24"/>
        </w:rPr>
        <w:t>必须按照科技论文的规范列出参考文献，并在正文引用处予以标注。</w:t>
      </w:r>
    </w:p>
    <w:p>
      <w:pPr>
        <w:pStyle w:val="2"/>
        <w:spacing w:line="360" w:lineRule="auto"/>
        <w:ind w:firstLine="471" w:firstLineChars="196"/>
        <w:rPr>
          <w:rFonts w:hint="eastAsia" w:hAnsi="宋体"/>
          <w:bCs/>
          <w:sz w:val="24"/>
        </w:rPr>
      </w:pPr>
      <w:r>
        <w:rPr>
          <w:rFonts w:hint="eastAsia" w:hAnsi="宋体"/>
          <w:b/>
          <w:bCs/>
          <w:sz w:val="24"/>
        </w:rPr>
        <w:t>第</w:t>
      </w:r>
      <w:r>
        <w:rPr>
          <w:rFonts w:hint="eastAsia" w:hAnsi="宋体"/>
          <w:b/>
          <w:bCs/>
          <w:sz w:val="24"/>
          <w:lang w:val="en-US" w:eastAsia="zh-CN"/>
        </w:rPr>
        <w:t>七</w:t>
      </w:r>
      <w:r>
        <w:rPr>
          <w:rFonts w:hint="eastAsia" w:hAnsi="宋体"/>
          <w:b/>
          <w:bCs/>
          <w:sz w:val="24"/>
        </w:rPr>
        <w:t>条</w:t>
      </w:r>
      <w:r>
        <w:rPr>
          <w:rFonts w:hint="eastAsia" w:hAnsi="宋体"/>
          <w:bCs/>
          <w:sz w:val="24"/>
        </w:rPr>
        <w:t xml:space="preserve"> 本规范中未作规定的，如</w:t>
      </w:r>
      <w:r>
        <w:rPr>
          <w:rFonts w:hint="eastAsia" w:hAnsi="宋体"/>
          <w:bCs/>
          <w:sz w:val="24"/>
          <w:szCs w:val="24"/>
        </w:rPr>
        <w:t>论文</w:t>
      </w:r>
      <w:r>
        <w:rPr>
          <w:rFonts w:hAnsi="宋体"/>
          <w:bCs/>
          <w:sz w:val="24"/>
          <w:szCs w:val="24"/>
        </w:rPr>
        <w:t>的</w:t>
      </w:r>
      <w:r>
        <w:rPr>
          <w:rFonts w:hint="eastAsia" w:hAnsi="宋体"/>
          <w:bCs/>
          <w:sz w:val="24"/>
          <w:szCs w:val="24"/>
        </w:rPr>
        <w:t>字号、字体、行距、颜色等不做统一要求。</w:t>
      </w:r>
      <w:r>
        <w:rPr>
          <w:rFonts w:hint="eastAsia" w:hAnsi="宋体"/>
          <w:bCs/>
          <w:sz w:val="24"/>
        </w:rPr>
        <w:t>在不违反本规范的前提下，各赛区可以对论文做</w:t>
      </w:r>
      <w:r>
        <w:rPr>
          <w:rFonts w:hAnsi="宋体"/>
          <w:bCs/>
          <w:sz w:val="24"/>
        </w:rPr>
        <w:t>相应的</w:t>
      </w:r>
      <w:r>
        <w:rPr>
          <w:rFonts w:hint="eastAsia" w:hAnsi="宋体"/>
          <w:bCs/>
          <w:sz w:val="24"/>
        </w:rPr>
        <w:t>要求。</w:t>
      </w:r>
    </w:p>
    <w:p>
      <w:pPr>
        <w:adjustRightInd w:val="0"/>
        <w:snapToGrid w:val="0"/>
        <w:spacing w:line="360" w:lineRule="auto"/>
        <w:ind w:firstLine="471" w:firstLineChars="196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rFonts w:hint="eastAsia" w:ascii="宋体" w:hAnsi="宋体"/>
          <w:b/>
          <w:bCs/>
          <w:sz w:val="24"/>
          <w:lang w:val="en-US" w:eastAsia="zh-CN"/>
        </w:rPr>
        <w:t>八</w:t>
      </w:r>
      <w:r>
        <w:rPr>
          <w:rFonts w:hint="eastAsia" w:ascii="宋体" w:hAnsi="宋体"/>
          <w:b/>
          <w:bCs/>
          <w:sz w:val="24"/>
        </w:rPr>
        <w:t xml:space="preserve">条 </w:t>
      </w:r>
      <w:r>
        <w:rPr>
          <w:rFonts w:hint="eastAsia" w:ascii="宋体" w:hAnsi="宋体"/>
          <w:bCs/>
          <w:sz w:val="24"/>
        </w:rPr>
        <w:t>本</w:t>
      </w:r>
      <w:r>
        <w:rPr>
          <w:rFonts w:ascii="宋体" w:hAnsi="宋体"/>
          <w:bCs/>
          <w:sz w:val="24"/>
        </w:rPr>
        <w:t>规范自发布之日</w:t>
      </w:r>
      <w:r>
        <w:rPr>
          <w:rFonts w:hint="eastAsia" w:ascii="宋体" w:hAnsi="宋体"/>
          <w:bCs/>
          <w:sz w:val="24"/>
        </w:rPr>
        <w:t>起试行，以前的规范与本规范不相符的，以本规范为准。不符合本规范的论文将被视为违反竞赛规则，可能被取消评奖资格。</w:t>
      </w:r>
    </w:p>
    <w:p>
      <w:pPr>
        <w:adjustRightInd w:val="0"/>
        <w:snapToGrid w:val="0"/>
        <w:spacing w:line="360" w:lineRule="auto"/>
        <w:ind w:firstLine="471" w:firstLineChars="196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rFonts w:hint="eastAsia" w:ascii="宋体" w:hAnsi="宋体"/>
          <w:b/>
          <w:bCs/>
          <w:sz w:val="24"/>
          <w:lang w:val="en-US" w:eastAsia="zh-CN"/>
        </w:rPr>
        <w:t>九</w:t>
      </w:r>
      <w:r>
        <w:rPr>
          <w:rFonts w:hint="eastAsia" w:ascii="宋体" w:hAnsi="宋体"/>
          <w:b/>
          <w:bCs/>
          <w:sz w:val="24"/>
        </w:rPr>
        <w:t xml:space="preserve">条 </w:t>
      </w:r>
      <w:r>
        <w:rPr>
          <w:rFonts w:hint="eastAsia" w:ascii="宋体" w:hAnsi="宋体"/>
          <w:bCs/>
          <w:sz w:val="24"/>
        </w:rPr>
        <w:t>本规范的解释权属于</w:t>
      </w:r>
      <w:r>
        <w:rPr>
          <w:rFonts w:hint="eastAsia"/>
          <w:bCs/>
          <w:sz w:val="24"/>
          <w:lang w:val="en-US" w:eastAsia="zh-CN"/>
        </w:rPr>
        <w:t>衢州职业技术学院</w:t>
      </w:r>
      <w:r>
        <w:rPr>
          <w:rFonts w:hint="eastAsia"/>
          <w:bCs/>
          <w:sz w:val="24"/>
        </w:rPr>
        <w:t>数学建模竞赛组委会</w:t>
      </w:r>
      <w:r>
        <w:rPr>
          <w:rFonts w:hint="eastAsia" w:ascii="宋体" w:hAnsi="宋体"/>
          <w:bCs/>
          <w:sz w:val="24"/>
        </w:rPr>
        <w:t>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bCs/>
          <w:sz w:val="24"/>
        </w:rPr>
      </w:pPr>
    </w:p>
    <w:p>
      <w:pPr>
        <w:pStyle w:val="2"/>
        <w:spacing w:line="360" w:lineRule="auto"/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pStyle w:val="2"/>
        <w:spacing w:line="360" w:lineRule="auto"/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pStyle w:val="2"/>
        <w:spacing w:line="320" w:lineRule="exact"/>
        <w:ind w:left="420"/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pStyle w:val="2"/>
        <w:spacing w:line="320" w:lineRule="exact"/>
        <w:ind w:left="420"/>
        <w:jc w:val="center"/>
        <w:rPr>
          <w:rFonts w:hint="eastAsia" w:asci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sz w:val="30"/>
          <w:szCs w:val="30"/>
        </w:rPr>
        <w:t>202</w:t>
      </w:r>
      <w:r>
        <w:rPr>
          <w:rFonts w:hint="default" w:ascii="黑体" w:eastAsia="黑体"/>
          <w:b/>
          <w:sz w:val="30"/>
          <w:szCs w:val="30"/>
          <w:woUserID w:val="1"/>
        </w:rPr>
        <w:t>6</w:t>
      </w:r>
      <w:r>
        <w:rPr>
          <w:rFonts w:hint="eastAsia" w:ascii="黑体" w:eastAsia="黑体"/>
          <w:b/>
          <w:sz w:val="30"/>
          <w:szCs w:val="30"/>
        </w:rPr>
        <w:t>年衢州职业技术学院数学建模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竞赛</w:t>
      </w:r>
    </w:p>
    <w:p>
      <w:pPr>
        <w:widowControl/>
        <w:ind w:firstLine="54" w:firstLineChars="17"/>
        <w:jc w:val="both"/>
        <w:rPr>
          <w:rFonts w:hint="eastAsia"/>
          <w:b/>
          <w:bCs/>
          <w:sz w:val="32"/>
          <w:szCs w:val="32"/>
        </w:rPr>
      </w:pPr>
    </w:p>
    <w:p>
      <w:pPr>
        <w:widowControl/>
        <w:ind w:firstLine="54" w:firstLineChars="17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承  诺  书</w:t>
      </w:r>
    </w:p>
    <w:p>
      <w:pPr>
        <w:widowControl/>
        <w:ind w:firstLine="54" w:firstLineChars="17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42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我们仔细阅读了《衢州职业技术学院数学建模竞赛规则》（以下简称 “竞赛规则”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。</w:t>
      </w:r>
    </w:p>
    <w:p>
      <w:pPr>
        <w:spacing w:line="360" w:lineRule="auto"/>
        <w:ind w:firstLine="42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我们完全清楚，在竞赛开始后参赛队员不能以任何方式，包括电话、电子邮件、</w:t>
      </w:r>
      <w:r>
        <w:rPr>
          <w:bCs/>
          <w:sz w:val="24"/>
        </w:rPr>
        <w:t>“贴吧”、</w:t>
      </w:r>
      <w:r>
        <w:rPr>
          <w:rFonts w:hint="eastAsia"/>
          <w:bCs/>
          <w:sz w:val="24"/>
        </w:rPr>
        <w:t>QQ群、微信群等，与队外的任何人（包括指导教师）交流、讨论与赛题有关的问题；</w:t>
      </w:r>
      <w:r>
        <w:rPr>
          <w:bCs/>
          <w:sz w:val="24"/>
        </w:rPr>
        <w:t>无论主动参与讨论还是被动接收讨论信息</w:t>
      </w:r>
      <w:r>
        <w:rPr>
          <w:rFonts w:hint="eastAsia"/>
          <w:bCs/>
          <w:sz w:val="24"/>
        </w:rPr>
        <w:t>都是</w:t>
      </w:r>
      <w:r>
        <w:rPr>
          <w:bCs/>
          <w:sz w:val="24"/>
        </w:rPr>
        <w:t>严重违反竞赛纪律</w:t>
      </w:r>
      <w:r>
        <w:rPr>
          <w:rFonts w:hint="eastAsia"/>
          <w:bCs/>
          <w:sz w:val="24"/>
        </w:rPr>
        <w:t>的行为。</w:t>
      </w:r>
    </w:p>
    <w:p>
      <w:pPr>
        <w:spacing w:line="360" w:lineRule="auto"/>
        <w:ind w:firstLine="42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我们以中国大学生名誉和诚信郑重承诺，严格遵守竞赛规则，以保证竞赛的公正、公平性。如有违反竞赛规则的行为，我们将受到严肃处理。</w:t>
      </w:r>
    </w:p>
    <w:p>
      <w:pPr>
        <w:spacing w:line="360" w:lineRule="auto"/>
        <w:ind w:firstLine="420"/>
        <w:rPr>
          <w:rFonts w:hint="eastAsia"/>
          <w:bCs/>
          <w:sz w:val="24"/>
        </w:rPr>
      </w:pPr>
    </w:p>
    <w:p>
      <w:pPr>
        <w:spacing w:line="360" w:lineRule="auto"/>
        <w:ind w:firstLine="420"/>
        <w:rPr>
          <w:rFonts w:hint="eastAsia"/>
          <w:bCs/>
          <w:sz w:val="24"/>
        </w:rPr>
      </w:pPr>
    </w:p>
    <w:p>
      <w:pPr>
        <w:spacing w:before="240" w:beforeLines="100" w:line="360" w:lineRule="auto"/>
        <w:ind w:firstLine="405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参赛队员 (签名) ：1.</w:t>
      </w:r>
      <w:r>
        <w:rPr>
          <w:rFonts w:hint="eastAsia"/>
          <w:bCs/>
          <w:sz w:val="24"/>
          <w:u w:val="single"/>
        </w:rPr>
        <w:t xml:space="preserve">                                              </w:t>
      </w:r>
    </w:p>
    <w:p>
      <w:pPr>
        <w:spacing w:before="240" w:beforeLines="100" w:line="360" w:lineRule="auto"/>
        <w:ind w:firstLine="405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2.</w:t>
      </w:r>
      <w:r>
        <w:rPr>
          <w:rFonts w:hint="eastAsia"/>
          <w:bCs/>
          <w:sz w:val="24"/>
          <w:u w:val="single"/>
        </w:rPr>
        <w:t xml:space="preserve">                                              </w:t>
      </w:r>
    </w:p>
    <w:p>
      <w:pPr>
        <w:spacing w:before="240" w:beforeLines="100" w:line="360" w:lineRule="auto"/>
        <w:ind w:firstLine="405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3.</w:t>
      </w:r>
      <w:r>
        <w:rPr>
          <w:rFonts w:hint="eastAsia"/>
          <w:bCs/>
          <w:sz w:val="24"/>
          <w:u w:val="single"/>
        </w:rPr>
        <w:t xml:space="preserve">                                              </w:t>
      </w:r>
    </w:p>
    <w:p>
      <w:pPr>
        <w:spacing w:before="240" w:beforeLines="100" w:line="360" w:lineRule="auto"/>
        <w:ind w:firstLine="405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指导教师</w:t>
      </w:r>
      <w:r>
        <w:rPr>
          <w:rFonts w:hint="eastAsia" w:ascii="宋体" w:hAnsi="宋体" w:cs="宋体"/>
          <w:kern w:val="0"/>
          <w:sz w:val="24"/>
        </w:rPr>
        <w:t>或</w:t>
      </w:r>
      <w:r>
        <w:rPr>
          <w:rFonts w:hint="eastAsia"/>
          <w:bCs/>
          <w:sz w:val="24"/>
        </w:rPr>
        <w:t>指导教师组负责人  (签名)：</w:t>
      </w:r>
      <w:r>
        <w:rPr>
          <w:rFonts w:hint="eastAsia"/>
          <w:bCs/>
          <w:sz w:val="24"/>
          <w:u w:val="single"/>
        </w:rPr>
        <w:t xml:space="preserve">                             </w:t>
      </w:r>
    </w:p>
    <w:p>
      <w:pPr>
        <w:adjustRightInd w:val="0"/>
        <w:snapToGrid w:val="0"/>
        <w:spacing w:line="240" w:lineRule="atLeast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ab/>
      </w:r>
      <w:r>
        <w:rPr>
          <w:rFonts w:hint="eastAsia" w:ascii="楷体" w:hAnsi="楷体" w:eastAsia="楷体" w:cs="宋体"/>
          <w:kern w:val="0"/>
          <w:sz w:val="24"/>
        </w:rPr>
        <w:t>（指导教师签名意味着对参赛队的行为和论文的真实性负责）</w:t>
      </w:r>
    </w:p>
    <w:p>
      <w:pPr>
        <w:adjustRightInd w:val="0"/>
        <w:snapToGrid w:val="0"/>
        <w:spacing w:line="240" w:lineRule="atLeast"/>
        <w:rPr>
          <w:rFonts w:hint="eastAsia" w:ascii="楷体" w:hAnsi="楷体" w:eastAsia="楷体" w:cs="宋体"/>
          <w:kern w:val="0"/>
          <w:sz w:val="24"/>
        </w:rPr>
      </w:pPr>
    </w:p>
    <w:p>
      <w:pPr>
        <w:adjustRightInd w:val="0"/>
        <w:snapToGrid w:val="0"/>
        <w:spacing w:line="240" w:lineRule="atLeas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日期：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adjustRightInd w:val="0"/>
        <w:snapToGrid w:val="0"/>
        <w:spacing w:line="240" w:lineRule="atLeast"/>
        <w:rPr>
          <w:rFonts w:hint="eastAsia" w:ascii="楷体" w:hAnsi="楷体" w:eastAsia="楷体" w:cs="宋体"/>
          <w:kern w:val="0"/>
          <w:sz w:val="24"/>
        </w:rPr>
      </w:pPr>
    </w:p>
    <w:p>
      <w:pPr>
        <w:adjustRightInd w:val="0"/>
        <w:snapToGrid w:val="0"/>
        <w:spacing w:line="240" w:lineRule="atLeast"/>
        <w:rPr>
          <w:rFonts w:hint="eastAsia" w:ascii="楷体" w:hAnsi="楷体" w:eastAsia="楷体" w:cs="宋体"/>
          <w:kern w:val="0"/>
          <w:sz w:val="24"/>
        </w:rPr>
      </w:pPr>
    </w:p>
    <w:p>
      <w:pPr>
        <w:adjustRightInd w:val="0"/>
        <w:snapToGrid w:val="0"/>
        <w:spacing w:line="240" w:lineRule="atLeast"/>
        <w:rPr>
          <w:rFonts w:hint="eastAsia" w:ascii="楷体" w:hAnsi="楷体" w:eastAsia="楷体" w:cs="宋体"/>
          <w:b/>
          <w:kern w:val="0"/>
          <w:sz w:val="24"/>
        </w:rPr>
      </w:pPr>
    </w:p>
    <w:p>
      <w:pPr>
        <w:adjustRightInd w:val="0"/>
        <w:snapToGrid w:val="0"/>
        <w:spacing w:line="240" w:lineRule="atLeast"/>
        <w:rPr>
          <w:rFonts w:hint="eastAsia" w:ascii="楷体" w:hAnsi="楷体" w:eastAsia="楷体" w:cs="宋体"/>
          <w:b/>
          <w:kern w:val="0"/>
          <w:sz w:val="24"/>
        </w:rPr>
      </w:pPr>
      <w:r>
        <w:rPr>
          <w:rFonts w:hint="eastAsia" w:ascii="楷体" w:hAnsi="楷体" w:eastAsia="楷体" w:cs="宋体"/>
          <w:b/>
          <w:kern w:val="0"/>
          <w:sz w:val="24"/>
        </w:rPr>
        <w:t>（请勿改动此页内容和格式。</w:t>
      </w:r>
      <w:r>
        <w:rPr>
          <w:rFonts w:hint="eastAsia" w:ascii="楷体_GB2312" w:hAnsi="楷体" w:eastAsia="楷体_GB2312" w:cs="宋体"/>
          <w:b/>
          <w:kern w:val="0"/>
          <w:sz w:val="24"/>
        </w:rPr>
        <w:t>以上内容请仔细核对，如填写错误，论文可能被取消评奖资格。</w:t>
      </w:r>
      <w:r>
        <w:rPr>
          <w:rFonts w:hint="eastAsia" w:ascii="楷体" w:hAnsi="楷体" w:eastAsia="楷体" w:cs="宋体"/>
          <w:b/>
          <w:kern w:val="0"/>
          <w:sz w:val="24"/>
        </w:rPr>
        <w:t>）</w:t>
      </w:r>
    </w:p>
    <w:p>
      <w:pPr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pStyle w:val="2"/>
        <w:spacing w:line="320" w:lineRule="exact"/>
        <w:ind w:left="420"/>
        <w:jc w:val="center"/>
        <w:rPr>
          <w:rFonts w:hint="eastAsia" w:asci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sz w:val="30"/>
          <w:szCs w:val="30"/>
        </w:rPr>
        <w:t>202</w:t>
      </w:r>
      <w:r>
        <w:rPr>
          <w:rFonts w:hint="default" w:ascii="黑体" w:eastAsia="黑体"/>
          <w:b/>
          <w:sz w:val="30"/>
          <w:szCs w:val="30"/>
          <w:woUserID w:val="1"/>
        </w:rPr>
        <w:t>6</w:t>
      </w:r>
      <w:bookmarkStart w:id="0" w:name="_GoBack"/>
      <w:bookmarkEnd w:id="0"/>
      <w:r>
        <w:rPr>
          <w:rFonts w:hint="eastAsia" w:ascii="黑体" w:eastAsia="黑体"/>
          <w:b/>
          <w:sz w:val="30"/>
          <w:szCs w:val="30"/>
        </w:rPr>
        <w:t>年衢州职业技术学院数学建模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竞赛</w:t>
      </w:r>
    </w:p>
    <w:p>
      <w:pPr>
        <w:widowControl/>
        <w:ind w:firstLine="54" w:firstLineChars="17"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ind w:firstLine="54" w:firstLineChars="17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 号 专 用 页</w:t>
      </w:r>
    </w:p>
    <w:p>
      <w:pPr>
        <w:widowControl/>
        <w:ind w:firstLine="48" w:firstLineChars="17"/>
        <w:jc w:val="center"/>
        <w:rPr>
          <w:rFonts w:hint="eastAsia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240" w:lineRule="atLeast"/>
        <w:rPr>
          <w:rFonts w:hint="eastAsia" w:ascii="华文楷体" w:hAnsi="华文楷体" w:eastAsia="华文楷体"/>
          <w:bCs/>
          <w:kern w:val="0"/>
          <w:sz w:val="24"/>
          <w:szCs w:val="20"/>
        </w:rPr>
      </w:pPr>
    </w:p>
    <w:p>
      <w:pPr>
        <w:pStyle w:val="2"/>
        <w:spacing w:line="320" w:lineRule="exact"/>
        <w:ind w:left="840"/>
        <w:rPr>
          <w:rFonts w:hint="eastAsia" w:hAnsi="宋体"/>
          <w:bCs/>
          <w:sz w:val="28"/>
          <w:szCs w:val="28"/>
        </w:rPr>
      </w:pPr>
    </w:p>
    <w:p>
      <w:pPr>
        <w:pStyle w:val="2"/>
        <w:spacing w:line="320" w:lineRule="exact"/>
        <w:ind w:left="84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赛区评阅记录（可供赛区评阅时使用）：</w:t>
      </w:r>
    </w:p>
    <w:tbl>
      <w:tblPr>
        <w:tblStyle w:val="3"/>
        <w:tblW w:w="7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评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阅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人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备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注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2"/>
              <w:spacing w:line="320" w:lineRule="exact"/>
              <w:rPr>
                <w:rFonts w:hint="eastAsia" w:hAnsi="宋体"/>
                <w:bCs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rPr>
          <w:rFonts w:hint="eastAsia" w:hAnsi="宋体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汉仪楷体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TA2N2Q3YzI3ODBhNjkwMmM4NjQxMjNlODcxY2UifQ=="/>
    <w:docVar w:name="KSO_WPS_MARK_KEY" w:val="694b6d7d-0f22-4aaf-be50-837c9608b6d3"/>
  </w:docVars>
  <w:rsids>
    <w:rsidRoot w:val="00000000"/>
    <w:rsid w:val="02EF7454"/>
    <w:rsid w:val="3494699A"/>
    <w:rsid w:val="4DF452DF"/>
    <w:rsid w:val="53481C2B"/>
    <w:rsid w:val="5D5D1210"/>
    <w:rsid w:val="6E0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1050</Words>
  <Characters>1078</Characters>
  <Lines>0</Lines>
  <Paragraphs>0</Paragraphs>
  <TotalTime>1</TotalTime>
  <ScaleCrop>false</ScaleCrop>
  <LinksUpToDate>false</LinksUpToDate>
  <CharactersWithSpaces>1360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2023-06-01T20:53:00Z</dcterms:created>
  <dc:creator>49498</dc:creator>
  <cp:lastModifiedBy>倾声亦挽人_</cp:lastModifiedBy>
  <dcterms:modified xsi:type="dcterms:W3CDTF">2026-06-04T10:25:00Z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C990FB1B3B944DA1AD7BD4B985CE3D40_12</vt:lpwstr>
  </property>
</Properties>
</file>